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5" w:rsidRPr="0055210F" w:rsidRDefault="00E92455" w:rsidP="00E92455">
      <w:pPr>
        <w:pStyle w:val="BodyText"/>
        <w:spacing w:after="0"/>
        <w:jc w:val="center"/>
        <w:rPr>
          <w:rFonts w:ascii="NikoshBAN" w:hAnsi="NikoshBAN" w:cs="NikoshBAN"/>
        </w:rPr>
      </w:pPr>
      <w:r w:rsidRPr="0055210F">
        <w:rPr>
          <w:rFonts w:ascii="NikoshBAN" w:eastAsia="Nikosh" w:hAnsi="NikoshBAN" w:cs="NikoshBAN"/>
          <w:cs/>
          <w:lang w:bidi="bn-BD"/>
        </w:rPr>
        <w:t>গণপ্রজাতন্ত্রী বাংলাদেশ সরকার</w:t>
      </w:r>
    </w:p>
    <w:p w:rsidR="00E92455" w:rsidRPr="0055210F" w:rsidRDefault="00E92455" w:rsidP="00E92455">
      <w:pPr>
        <w:jc w:val="center"/>
        <w:rPr>
          <w:rFonts w:ascii="NikoshBAN" w:hAnsi="NikoshBAN" w:cs="NikoshBAN"/>
          <w:color w:val="000000"/>
        </w:rPr>
      </w:pPr>
      <w:r w:rsidRPr="0055210F">
        <w:rPr>
          <w:rFonts w:ascii="NikoshBAN" w:eastAsia="Nikosh" w:hAnsi="NikoshBAN" w:cs="NikoshBAN"/>
          <w:color w:val="000000"/>
          <w:cs/>
          <w:lang w:bidi="bn-BD"/>
        </w:rPr>
        <w:t>মৎস্য ও প্রাণিসম্পদ মন্ত্রণালয়</w:t>
      </w:r>
    </w:p>
    <w:p w:rsidR="00E92455" w:rsidRPr="0055210F" w:rsidRDefault="00E92455" w:rsidP="00E92455">
      <w:pPr>
        <w:jc w:val="center"/>
        <w:rPr>
          <w:rFonts w:ascii="NikoshBAN" w:hAnsi="NikoshBAN" w:cs="NikoshBAN"/>
          <w:u w:val="single"/>
        </w:rPr>
      </w:pPr>
      <w:r w:rsidRPr="0055210F">
        <w:rPr>
          <w:rFonts w:ascii="NikoshBAN" w:eastAsia="Nikosh" w:hAnsi="NikoshBAN" w:cs="NikoshBAN"/>
          <w:color w:val="000000"/>
          <w:u w:val="single"/>
          <w:cs/>
          <w:lang w:bidi="bn-BD"/>
        </w:rPr>
        <w:t>বাজেট অধিশাখা</w:t>
      </w:r>
    </w:p>
    <w:p w:rsidR="00E92455" w:rsidRPr="0055210F" w:rsidRDefault="00E92455" w:rsidP="00E92455">
      <w:pPr>
        <w:jc w:val="center"/>
        <w:rPr>
          <w:rFonts w:ascii="NikoshBAN" w:hAnsi="NikoshBAN" w:cs="NikoshBAN"/>
          <w:u w:val="single"/>
        </w:rPr>
      </w:pPr>
    </w:p>
    <w:p w:rsidR="00E92455" w:rsidRPr="0055210F" w:rsidRDefault="00E92455" w:rsidP="00E92455">
      <w:pPr>
        <w:rPr>
          <w:rFonts w:ascii="NikoshBAN" w:hAnsi="NikoshBAN" w:cs="NikoshBAN"/>
        </w:rPr>
      </w:pPr>
      <w:r w:rsidRPr="0055210F">
        <w:rPr>
          <w:rFonts w:ascii="NikoshBAN" w:eastAsia="Nikosh" w:hAnsi="NikoshBAN" w:cs="NikoshBAN"/>
          <w:cs/>
          <w:lang w:bidi="bn-BD"/>
        </w:rPr>
        <w:t>নং-মপ্রাম/বাজেট অধিশাখা (এমটিবিএফ) মধ্যমেয়াদী বাজেট-৭/০৮/</w:t>
      </w:r>
      <w:r w:rsidRPr="0055210F">
        <w:rPr>
          <w:rFonts w:ascii="NikoshBAN" w:eastAsia="Nikosh" w:hAnsi="NikoshBAN" w:cs="NikoshBAN"/>
          <w:b/>
          <w:bCs/>
          <w:cs/>
          <w:lang w:bidi="bn-BD"/>
        </w:rPr>
        <w:t>১৯৭</w:t>
      </w:r>
      <w:r w:rsidRPr="0055210F">
        <w:rPr>
          <w:rFonts w:ascii="NikoshBAN" w:eastAsia="Nikosh" w:hAnsi="NikoshBAN" w:cs="NikoshBAN"/>
          <w:cs/>
          <w:lang w:bidi="bn-BD"/>
        </w:rPr>
        <w:tab/>
      </w:r>
      <w:r w:rsidRPr="0055210F">
        <w:rPr>
          <w:rFonts w:ascii="NikoshBAN" w:eastAsia="Nikosh" w:hAnsi="NikoshBAN" w:cs="NikoshBAN"/>
          <w:cs/>
          <w:lang w:bidi="bn-BD"/>
        </w:rPr>
        <w:tab/>
        <w:t xml:space="preserve">     </w:t>
      </w:r>
      <w:r>
        <w:rPr>
          <w:rFonts w:ascii="NikoshBAN" w:eastAsia="Nikosh" w:hAnsi="NikoshBAN" w:cs="NikoshBAN"/>
          <w:cs/>
          <w:lang w:bidi="bn-BD"/>
        </w:rPr>
        <w:t xml:space="preserve">   </w:t>
      </w:r>
      <w:r>
        <w:rPr>
          <w:rFonts w:ascii="NikoshBAN" w:eastAsia="Nikosh" w:hAnsi="NikoshBAN" w:cs="NikoshBAN"/>
          <w:cs/>
          <w:lang w:bidi="bn-BD"/>
        </w:rPr>
        <w:tab/>
      </w:r>
      <w:r>
        <w:rPr>
          <w:rFonts w:ascii="NikoshBAN" w:eastAsia="Nikosh" w:hAnsi="NikoshBAN" w:cs="NikoshBAN"/>
          <w:cs/>
          <w:lang w:bidi="bn-BD"/>
        </w:rPr>
        <w:tab/>
        <w:t xml:space="preserve">        তারিখঃ ১৬/০৯/২০১২ খ্রি:</w:t>
      </w:r>
    </w:p>
    <w:p w:rsidR="00E92455" w:rsidRPr="0055210F" w:rsidRDefault="00E92455" w:rsidP="00E92455">
      <w:pPr>
        <w:rPr>
          <w:rFonts w:ascii="NikoshBAN" w:hAnsi="NikoshBAN" w:cs="NikoshBAN"/>
          <w:sz w:val="12"/>
          <w:szCs w:val="12"/>
        </w:rPr>
      </w:pPr>
    </w:p>
    <w:p w:rsidR="00E92455" w:rsidRPr="0055210F" w:rsidRDefault="00E92455" w:rsidP="00E92455">
      <w:pPr>
        <w:jc w:val="center"/>
        <w:rPr>
          <w:rFonts w:ascii="NikoshBAN" w:hAnsi="NikoshBAN" w:cs="NikoshBAN"/>
          <w:b/>
          <w:sz w:val="32"/>
          <w:szCs w:val="32"/>
          <w:u w:val="single"/>
        </w:rPr>
      </w:pPr>
      <w:r w:rsidRPr="0055210F">
        <w:rPr>
          <w:rFonts w:ascii="NikoshBAN" w:eastAsia="Nikosh" w:hAnsi="NikoshBAN" w:cs="NikoshBAN"/>
          <w:b/>
          <w:bCs/>
          <w:sz w:val="32"/>
          <w:szCs w:val="32"/>
          <w:u w:val="single"/>
          <w:cs/>
          <w:lang w:bidi="bn-BD"/>
        </w:rPr>
        <w:t>অফিস আদেশ</w:t>
      </w:r>
    </w:p>
    <w:p w:rsidR="00E92455" w:rsidRPr="0055210F" w:rsidRDefault="00E92455" w:rsidP="00E92455">
      <w:pPr>
        <w:rPr>
          <w:rFonts w:ascii="NikoshBAN" w:hAnsi="NikoshBAN" w:cs="NikoshBAN"/>
          <w:sz w:val="12"/>
          <w:szCs w:val="12"/>
        </w:rPr>
      </w:pPr>
    </w:p>
    <w:p w:rsidR="00E92455" w:rsidRPr="00E92455" w:rsidRDefault="00E92455" w:rsidP="00E92455">
      <w:pPr>
        <w:jc w:val="both"/>
        <w:rPr>
          <w:rFonts w:ascii="NikoshBAN" w:hAnsi="NikoshBAN" w:cs="NikoshBAN"/>
          <w:sz w:val="22"/>
          <w:szCs w:val="22"/>
        </w:rPr>
      </w:pPr>
      <w:r w:rsidRPr="0055210F">
        <w:rPr>
          <w:rFonts w:ascii="NikoshBAN" w:eastAsia="Nikosh" w:hAnsi="NikoshBAN" w:cs="NikoshBAN"/>
          <w:cs/>
          <w:lang w:bidi="bn-BD"/>
        </w:rPr>
        <w:tab/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অর্থ বিভাগ, অর্থ মন্ত্রণালয় কর্তৃক জারীকৃত ১৩/০৬/২০১২ খ্রিস্টাব্দ তারিখের নং-</w:t>
      </w:r>
      <w:r w:rsidRPr="00E92455">
        <w:rPr>
          <w:rFonts w:ascii="NikoshBAN" w:hAnsi="NikoshBAN" w:cs="NikoshBAN"/>
          <w:sz w:val="22"/>
          <w:szCs w:val="22"/>
        </w:rPr>
        <w:t xml:space="preserve"> 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০৭.১০১.০২০.০০.০০.০০৩.২০০৮-</w:t>
      </w:r>
      <w:r w:rsidRPr="00E92455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৪২০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সংখ্যক স্মারকের প্রেক্ষিতে মৎস্য ও প্রাণিসম্পদ মন্ত্রণালয়ের ১৮/০৯/২০০৫ খ্রিস্টাব্দ তারিখের নং-মপম/প্র:-১/অঃস ৩ (অর্থ মন্ত্রণালয়)/২৭/০৫/</w:t>
      </w:r>
      <w:r w:rsidRPr="00E92455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৩৭৩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সংখ্যক প্রজ্ঞাপন মূলে গঠিত মৎস্য ও প্রাণিসম্পদ মন্ত্রণালয়ের </w:t>
      </w:r>
      <w:r w:rsidRPr="00E92455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‘‘বাজেট ওয়ার্কিং গ্রুপ’’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-এর পুনর্গঠন ও কার্যপরিধি পুননির্ধারণ করা হলো। </w:t>
      </w:r>
    </w:p>
    <w:p w:rsidR="00E92455" w:rsidRPr="00E92455" w:rsidRDefault="00E92455" w:rsidP="00E92455">
      <w:pPr>
        <w:jc w:val="both"/>
        <w:rPr>
          <w:rFonts w:ascii="NikoshBAN" w:hAnsi="NikoshBAN" w:cs="NikoshBAN"/>
          <w:sz w:val="22"/>
          <w:szCs w:val="22"/>
        </w:rPr>
      </w:pPr>
    </w:p>
    <w:p w:rsidR="00E92455" w:rsidRPr="00E92455" w:rsidRDefault="00E92455" w:rsidP="00E92455">
      <w:pPr>
        <w:rPr>
          <w:rFonts w:ascii="NikoshBAN" w:hAnsi="NikoshBAN" w:cs="NikoshBAN"/>
          <w:b/>
          <w:bCs/>
          <w:sz w:val="22"/>
          <w:szCs w:val="22"/>
          <w:u w:val="single"/>
        </w:rPr>
      </w:pPr>
      <w:r w:rsidRPr="00E92455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০২।</w:t>
      </w:r>
      <w:r w:rsidRPr="00E92455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ab/>
      </w:r>
      <w:r>
        <w:rPr>
          <w:rFonts w:ascii="NikoshBAN" w:eastAsia="Nikosh" w:hAnsi="NikoshBAN" w:cs="NikoshBAN"/>
          <w:b/>
          <w:bCs/>
          <w:sz w:val="22"/>
          <w:szCs w:val="22"/>
          <w:u w:val="single"/>
          <w:cs/>
          <w:lang w:bidi="bn-BD"/>
        </w:rPr>
        <w:t>বাজেট ওয়ার্কিং গ্রুপ গঠন:</w:t>
      </w:r>
      <w:r w:rsidRPr="00E92455">
        <w:rPr>
          <w:rFonts w:ascii="NikoshBAN" w:eastAsia="Nikosh" w:hAnsi="NikoshBAN" w:cs="NikoshBAN"/>
          <w:b/>
          <w:bCs/>
          <w:sz w:val="22"/>
          <w:szCs w:val="22"/>
          <w:u w:val="single"/>
          <w:cs/>
          <w:lang w:bidi="bn-BD"/>
        </w:rPr>
        <w:t xml:space="preserve"> (জেষ্ঠ্যতার ভিত্তিতে নয়)</w:t>
      </w: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460"/>
        <w:gridCol w:w="1260"/>
      </w:tblGrid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pStyle w:val="BodyTextIndent"/>
              <w:ind w:firstLine="0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যুগ্ম সচিব (প্রশাসন), মৎস্য ও প্রাণিসম্পদ মন্ত্রণালয় 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সভাপতি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পরিচালক (প্রশাসন ও অর্থ), বাংলাদেশ মৎস্য গবেষণা ইনস্টিটিউট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অতিরিক্ত পরিচালক, বাংলাদেশ প্রাণিসম্পদ গবেষণা ইনস্টিটিউট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উপ-প্রধান, পরিকল্পনা উইং, মৎস্য ও প্রাণিসম্পদ মন্ত্রণালয়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 পরিচালক (অর্থ ও পরিকল্পনা), মৎস্য অধিদপ্তর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 পরিচালক (হিসাব ও বাজেট), প্রাণিসম্পদ অধিদপ্তর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 পরিচালক, মৎস্য ও প্রাণিসম্পদ তথ্য দপ্তর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সংশ্লিষ্ট সহকারী সচিব/সিনিয়র সহকারী সচিব, অর্থ বিভাগ, অর্থ মন্ত্রণালয়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সংশ্লিষ্ট সহকারী প্রধান/সিনিয়র সহকারী প্রধান, বন, মৎস্য ও পশুপালন এবং সমন্বয় উইং, পরিকল্পনা কমিশন, শেরেবাংলা নগর, ঢাকা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প্রধান হিসাব রক্ষণ কর্মকর্তা, মৎস্য ও প্রাণিসম্পদ মন্ত্রণালয়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বাংলাদেশ মেরিন ফিশারিজ একাডেমী-এর প্রতিনিধি (বাজেট/ হিসাব ও পরিকল্পনা শাখার দায়িত্ব প্রাপ্ত কর্মকর্তা)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বাংলাদেশ মৎস্য উন্নয়ন কর্পোরেশন-এর প্রতিনিধি (বাজেট/ হিসাব ও পরিকল্পনা শাখার দায়িত্ব প্রাপ্ত কর্মকর্তা)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বাংলাদেশ ভেটেরিনারি কাউন্সিল-এর প্রতিনিধি (বাজেট/ হিসাব ও পরিকল্পনা শাখার দায়িত্ব প্রাপ্ত কর্মকর্তা)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সহকারী প্রধান/সিনিয়র সহকারী প্রধান, প্লানিং উইং (উন্নয়ন বাজেট প্রণয়ন সংশ্লিষ্ট কাজে দায়িত্ব প্রাপ্ত), মৎস্য ও প্রাণিসম্পদ মন্ত্রণালয়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হিসাব রক্ষণ কর্মকর্তা, মৎস্য ও প্রাণিসম্পদ মন্ত্রণালয়/প্রাণিসম্পদ অধিদপ্তর/মৎস্য অধিদপ্তর 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46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 সচিব (বাজেট অধিশাখা), মৎস্য ও প্রাণিসম্পদ মন্ত্রণালয়</w:t>
            </w:r>
          </w:p>
        </w:tc>
        <w:tc>
          <w:tcPr>
            <w:tcW w:w="1260" w:type="dxa"/>
          </w:tcPr>
          <w:p w:rsidR="00E92455" w:rsidRPr="00E92455" w:rsidRDefault="00E92455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সদস্য-সচিব</w:t>
            </w:r>
          </w:p>
        </w:tc>
      </w:tr>
    </w:tbl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</w:p>
    <w:p w:rsidR="00E92455" w:rsidRPr="00E92455" w:rsidRDefault="00E92455" w:rsidP="00E92455">
      <w:pPr>
        <w:jc w:val="both"/>
        <w:rPr>
          <w:rFonts w:ascii="NikoshBAN" w:hAnsi="NikoshBAN" w:cs="NikoshBAN"/>
          <w:b/>
          <w:bCs/>
          <w:sz w:val="22"/>
          <w:szCs w:val="22"/>
        </w:rPr>
      </w:pPr>
      <w:r w:rsidRPr="00E92455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০৩।</w:t>
      </w:r>
      <w:r w:rsidRPr="00E92455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ab/>
      </w:r>
      <w:r w:rsidRPr="00E92455">
        <w:rPr>
          <w:rFonts w:ascii="NikoshBAN" w:eastAsia="Nikosh" w:hAnsi="NikoshBAN" w:cs="NikoshBAN"/>
          <w:b/>
          <w:bCs/>
          <w:sz w:val="22"/>
          <w:szCs w:val="22"/>
          <w:u w:val="single"/>
          <w:cs/>
          <w:lang w:bidi="bn-BD"/>
        </w:rPr>
        <w:t>কার্যপরিধি</w:t>
      </w:r>
      <w:r>
        <w:rPr>
          <w:rFonts w:ascii="NikoshBAN" w:eastAsia="Nikosh" w:hAnsi="NikoshBAN" w:cs="NikoshBAN"/>
          <w:b/>
          <w:bCs/>
          <w:sz w:val="22"/>
          <w:szCs w:val="22"/>
          <w:u w:val="single"/>
          <w:cs/>
          <w:lang w:bidi="bn-BD"/>
        </w:rPr>
        <w:t>:</w:t>
      </w:r>
    </w:p>
    <w:p w:rsidR="00E92455" w:rsidRPr="00E92455" w:rsidRDefault="00E92455" w:rsidP="00E92455">
      <w:pPr>
        <w:jc w:val="both"/>
        <w:rPr>
          <w:rFonts w:ascii="NikoshBAN" w:hAnsi="NikoshBAN" w:cs="NikoshBAN"/>
          <w:sz w:val="22"/>
          <w:szCs w:val="22"/>
        </w:rPr>
      </w:pPr>
    </w:p>
    <w:p w:rsidR="00E92455" w:rsidRPr="00E92455" w:rsidRDefault="00E92455" w:rsidP="00E92455">
      <w:pPr>
        <w:jc w:val="both"/>
        <w:rPr>
          <w:rFonts w:ascii="NikoshBAN" w:hAnsi="NikoshBAN" w:cs="NikoshBAN"/>
          <w:sz w:val="22"/>
          <w:szCs w:val="22"/>
          <w:u w:val="single"/>
        </w:rPr>
      </w:pP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বাজেট ব্যবস্থাপনা কমিটির অনুমোদনের জন্য উপস্থাপনের পূর্বে নিম্নোক্ত দলিল/প্রাক্কলন/বিবরণীসমূহ পরীক্ষা ও চূড়ান্তকরণ</w:t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>:</w:t>
      </w:r>
    </w:p>
    <w:tbl>
      <w:tblPr>
        <w:tblW w:w="0" w:type="auto"/>
        <w:tblInd w:w="108" w:type="dxa"/>
        <w:tblLook w:val="01E0"/>
      </w:tblPr>
      <w:tblGrid>
        <w:gridCol w:w="540"/>
        <w:gridCol w:w="9720"/>
      </w:tblGrid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মন্ত্রণালয়/বিভাগের বাজেট সংশ্লিষ্ট পরিকল্পনা/কর্মপরিকল্পনা;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মন্ত্রণালয়/বিভাগের খসড়া বাজেট কাঠামো (প্রথম ও দ্বিতীয় ভাগ);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সচিবালয় এবং সংযুক্ত/ অধিনস্থ দপ্তর/ সংস্থার রাজস্ব আয়ের লক্ষ্যমাত্রা এবং ব্যয়সীমা;</w:t>
            </w:r>
          </w:p>
        </w:tc>
      </w:tr>
      <w:tr w:rsidR="00E92455" w:rsidRPr="00E92455" w:rsidTr="000B4BDA">
        <w:trPr>
          <w:trHeight w:val="144"/>
        </w:trPr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রাজস্ব আয়, অনুন্নয়ন ও উন্নয়ন ব্যয়ের প্রাক্কলন ও প্রক্ষেপণ;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আগাম সংগ্রহ পরিকল্পনা (</w:t>
            </w:r>
            <w:r w:rsidRPr="00E92455">
              <w:rPr>
                <w:rFonts w:ascii="NikoshBAN" w:hAnsi="NikoshBAN" w:cs="NikoshBAN"/>
                <w:sz w:val="22"/>
                <w:szCs w:val="22"/>
              </w:rPr>
              <w:t>Advance Procurement Plan</w:t>
            </w: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)-সহ মন্ত্রণালয়/বিভাগ ও নিয়ন্ত্রণাধীন অধিদপ্তর/সংস্থাসমূহের জন্য বাজেট বাস্তবায়ন পরিকল্পনা;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বাজেটে নির্ধারিত লক্ষ্যমাত্রার বিপরীতে রাজস্ব আহরণ এবং ব্যয়ের অগ্রগতি সংক্রান্ত ত্রৈমাসিক প্রতিবেদন;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প্রধান কর্মকৃতি নির্দেশক এবং ফলাফল নির্দেশক সংক্রান্ত লক্ষ্যমাত্রার বিপরীতে প্রকৃত অর্জন সংক্রান্ত বার্ষিক প্রতিবেদন;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বাজেট বাস্তবায়ন সংক্রান্ত প্রতিবেদন;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বাজেট ব্যবস্থাপনা কমিটির সভার কার্যপত্র; এবং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বাজেট ব্যবস্থাপনা কমিটি অথবা হিসাবদানকারী অফিসার (</w:t>
            </w:r>
            <w:r w:rsidRPr="00E92455">
              <w:rPr>
                <w:rFonts w:ascii="NikoshBAN" w:hAnsi="NikoshBAN" w:cs="NikoshBAN"/>
                <w:sz w:val="22"/>
                <w:szCs w:val="22"/>
              </w:rPr>
              <w:t>Principal Accounting Officer</w:t>
            </w: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) কর্তৃক প্রদত্ত বাজেট প্রণয়ন, বাস্তবায়ন, পরীবিক্ষণ এবং পর্যালোচনা সংক্রান্ত অন্য যে কোন বিষয়।</w:t>
            </w:r>
          </w:p>
        </w:tc>
      </w:tr>
    </w:tbl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  <w:r>
        <w:rPr>
          <w:rFonts w:ascii="NikoshBAN" w:hAnsi="NikoshBAN" w:cs="NikoshBAN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NikoshBAN" w:hAnsi="NikoshBAN" w:cs="NikoshBAN"/>
          <w:sz w:val="22"/>
          <w:szCs w:val="22"/>
        </w:rPr>
        <w:t>স্বাক্ষরিত</w:t>
      </w:r>
      <w:proofErr w:type="spellEnd"/>
      <w:r>
        <w:rPr>
          <w:rFonts w:ascii="NikoshBAN" w:hAnsi="NikoshBAN" w:cs="NikoshBAN"/>
          <w:sz w:val="22"/>
          <w:szCs w:val="22"/>
        </w:rPr>
        <w:t xml:space="preserve">:- </w:t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>১৬/০৯/২০১২</w:t>
      </w:r>
    </w:p>
    <w:p w:rsidR="00E92455" w:rsidRPr="00E92455" w:rsidRDefault="00E92455" w:rsidP="00E92455">
      <w:pPr>
        <w:pStyle w:val="BodyText"/>
        <w:spacing w:after="0"/>
        <w:ind w:left="6480"/>
        <w:jc w:val="center"/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(রুম্মান আখতার খান)</w:t>
      </w:r>
    </w:p>
    <w:p w:rsidR="00E92455" w:rsidRPr="00E92455" w:rsidRDefault="00E92455" w:rsidP="00E92455">
      <w:pPr>
        <w:pStyle w:val="BodyText"/>
        <w:spacing w:after="0"/>
        <w:ind w:left="6480"/>
        <w:jc w:val="center"/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উপ সচিব</w:t>
      </w:r>
    </w:p>
    <w:p w:rsidR="00E92455" w:rsidRPr="00E92455" w:rsidRDefault="00E92455" w:rsidP="00E92455">
      <w:pPr>
        <w:ind w:left="6480"/>
        <w:jc w:val="center"/>
        <w:rPr>
          <w:rFonts w:ascii="NikoshBAN" w:hAnsi="NikoshBAN" w:cs="NikoshBAN"/>
          <w:sz w:val="22"/>
          <w:szCs w:val="22"/>
        </w:rPr>
      </w:pPr>
      <w:r>
        <w:rPr>
          <w:rFonts w:ascii="NikoshBAN" w:eastAsia="Nikosh" w:hAnsi="NikoshBAN" w:cs="NikoshBAN"/>
          <w:sz w:val="22"/>
          <w:szCs w:val="22"/>
          <w:cs/>
          <w:lang w:bidi="bn-BD"/>
        </w:rPr>
        <w:t>ফোন: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৯৫৫১০০৭</w:t>
      </w:r>
    </w:p>
    <w:p w:rsidR="00E92455" w:rsidRPr="00E92455" w:rsidRDefault="00E92455" w:rsidP="00E92455">
      <w:pPr>
        <w:ind w:left="6480"/>
        <w:jc w:val="center"/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hAnsi="NikoshBAN" w:cs="NikoshBAN"/>
          <w:sz w:val="22"/>
          <w:szCs w:val="22"/>
        </w:rPr>
        <w:t xml:space="preserve">E-mail: </w:t>
      </w:r>
      <w:hyperlink r:id="rId5" w:history="1">
        <w:r w:rsidRPr="00E92455">
          <w:rPr>
            <w:rStyle w:val="Hyperlink"/>
            <w:rFonts w:ascii="NikoshBAN" w:hAnsi="NikoshBAN" w:cs="NikoshBAN"/>
            <w:sz w:val="22"/>
            <w:szCs w:val="22"/>
          </w:rPr>
          <w:t>moflmtbf@gmail.com</w:t>
        </w:r>
      </w:hyperlink>
    </w:p>
    <w:p w:rsidR="00E92455" w:rsidRPr="00E92455" w:rsidRDefault="00E92455" w:rsidP="00E92455">
      <w:pPr>
        <w:jc w:val="right"/>
        <w:rPr>
          <w:rFonts w:ascii="NikoshBAN" w:hAnsi="NikoshBAN" w:cs="NikoshBAN"/>
          <w:sz w:val="22"/>
          <w:szCs w:val="22"/>
          <w:u w:val="single"/>
        </w:rPr>
      </w:pPr>
    </w:p>
    <w:p w:rsidR="00E92455" w:rsidRPr="00E92455" w:rsidRDefault="00E92455" w:rsidP="00E92455">
      <w:pPr>
        <w:jc w:val="right"/>
        <w:rPr>
          <w:rFonts w:ascii="NikoshBAN" w:hAnsi="NikoshBAN" w:cs="NikoshBAN"/>
          <w:sz w:val="22"/>
          <w:szCs w:val="22"/>
          <w:u w:val="single"/>
        </w:rPr>
      </w:pPr>
      <w:r w:rsidRPr="00E92455">
        <w:rPr>
          <w:rFonts w:ascii="NikoshBAN" w:eastAsia="Nikosh" w:hAnsi="NikoshBAN" w:cs="NikoshBAN"/>
          <w:sz w:val="22"/>
          <w:szCs w:val="22"/>
          <w:u w:val="single"/>
          <w:cs/>
          <w:lang w:bidi="bn-BD"/>
        </w:rPr>
        <w:t>অপর পৃষ্ঠায় দ্রষ্টব্য</w:t>
      </w:r>
    </w:p>
    <w:p w:rsidR="00E92455" w:rsidRPr="00E92455" w:rsidRDefault="00E92455" w:rsidP="00E92455">
      <w:pPr>
        <w:jc w:val="center"/>
        <w:rPr>
          <w:rFonts w:ascii="NikoshBAN" w:eastAsia="Nikosh" w:hAnsi="NikoshBAN" w:cs="NikoshBAN"/>
          <w:sz w:val="22"/>
          <w:szCs w:val="22"/>
          <w:cs/>
          <w:lang w:bidi="bn-BD"/>
        </w:rPr>
      </w:pPr>
    </w:p>
    <w:p w:rsidR="00E92455" w:rsidRPr="00E92455" w:rsidRDefault="00E92455" w:rsidP="00E92455">
      <w:pPr>
        <w:jc w:val="center"/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-২-</w:t>
      </w:r>
    </w:p>
    <w:p w:rsidR="00E92455" w:rsidRPr="00E92455" w:rsidRDefault="00E92455" w:rsidP="00E92455">
      <w:pPr>
        <w:jc w:val="center"/>
        <w:rPr>
          <w:rFonts w:ascii="NikoshBAN" w:hAnsi="NikoshBAN" w:cs="NikoshBAN"/>
          <w:sz w:val="22"/>
          <w:szCs w:val="22"/>
        </w:rPr>
      </w:pP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  <w:u w:val="single"/>
        </w:rPr>
      </w:pPr>
      <w:r>
        <w:rPr>
          <w:rFonts w:ascii="NikoshBAN" w:eastAsia="Nikosh" w:hAnsi="NikoshBAN" w:cs="NikoshBAN"/>
          <w:sz w:val="22"/>
          <w:szCs w:val="22"/>
          <w:u w:val="single"/>
          <w:cs/>
          <w:lang w:bidi="bn-BD"/>
        </w:rPr>
        <w:t>বিতরণ (জেষ্ঠ্যতার ভিত্তিতে নয়):</w:t>
      </w: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540"/>
        <w:gridCol w:w="9720"/>
      </w:tblGrid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চেয়ারম্যান, বাংলাদেশ মৎস্য উন্নয়ন কর্পোরেশন, </w:t>
            </w: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২৪-২৫, দিলকুশা বা/এ, ঢাকা।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যুগ্ম সচিব (প্রশাসন), মৎস্য ও প্রাণিসম্পদ মন্ত্রণালয়, বাংলাদেশ সচিবালয়, ঢাকা।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যুগ্ম-প্রধান, পরিকল্পনা উইং, মৎস্য ও প্রাণিসম্পদ মন্ত্রণালয়, বাংলাদেশ সচিবালয়, ঢাকা।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মহাপরিচালক, </w:t>
            </w: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প্রাণিসম্পদ</w:t>
            </w: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অধিদপ্তর, কৃষি খামার সড়ক, ফার্মগেইট, ঢাকা।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মহাপরিচালক, মৎস্য অধিদপ্তর, মৎস্য ভবন, রমনা, ঢাকা।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মহাপরিচালক, বাংলাদেশ মৎস্য গবেষণা ইনস্টিটিউট, ময়মনসিংহ।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মহাপরিচালক, বাংলাদেশ </w:t>
            </w: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প্রাণিসম্পদ</w:t>
            </w: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গবেষণা ইনিস্টিটিউট, সাভার, ঢাকা।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সহকারী সচিব/সিনিয়র সহকারী সচিব </w:t>
            </w: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(বাজেট অধিশাখা-২০), অর্থ বিভাগ, অর্থ মন্ত্রণালয়, বাংলাদেশ সচিবালয়, ঢাকা।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উপ সচিব (বাজেট অধিশাখা), </w:t>
            </w: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মৎস্য ও প্রাণিসম্পদ মন্ত্রণালয়, বাংলাদেশ সচিবালয়, ঢাকা।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উপ-পরিচালক, মৎস্য ও </w:t>
            </w: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প্রাণিসম্পদ</w:t>
            </w: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তথ্য দপ্তর, মৎস্য ভবন, রমনা, ঢাকা।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সহকারী প্রধান/ সিনিয়র সহকারী প্রধান, </w:t>
            </w: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বন, মৎস্য ও পশুপালন এবং সমন্বয় উইং</w:t>
            </w: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, পরিকল্পনা বিভাগ, পরিকল্পনা কমিশন, শেরে বাংলা নগর, ঢাকা (মৎস্য ও প্রাণিসম্পদ মন্ত্রণালয়ের দায়িত্ব প্রাপ্ত)।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অধ্যক্ষ, মেরিন ফিশারিজ একাডেমী, মৎস্য বন্দর, চট্টগ্রাম।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রেজিষ্ট্রার, বাংলাদেশ ভেটেরিনারী কাউন্সিল, ১৫৪/১, ক্রিসেন্ট রোড (২য় তলা), ধানমন্ডি, ঢাকা-১২০৫।</w:t>
            </w:r>
          </w:p>
        </w:tc>
      </w:tr>
      <w:tr w:rsidR="00E92455" w:rsidRPr="00E92455" w:rsidTr="000B4BDA">
        <w:tc>
          <w:tcPr>
            <w:tcW w:w="540" w:type="dxa"/>
          </w:tcPr>
          <w:p w:rsidR="00E92455" w:rsidRPr="00E92455" w:rsidRDefault="00E92455" w:rsidP="00E92455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E92455" w:rsidRPr="00E92455" w:rsidRDefault="00E92455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E92455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হিসাব রক্ষণ কর্মকর্তা, মৎস্য ও প্রাণিসম্পদ মন্ত্রণালয়/প্রাণিসম্পদ অধিদপ্তর/মৎস্য অধিদপ্তর।</w:t>
            </w:r>
          </w:p>
        </w:tc>
      </w:tr>
    </w:tbl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নং-মপ্রাম/বাজেট অধিশাখা (এমটিবিএফ) মধ্যমেয়াদী বাজেট-৭/০৮/</w:t>
      </w:r>
      <w:r w:rsidRPr="00E92455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১৯৭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ab/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ab/>
        <w:t xml:space="preserve">        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ab/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ab/>
        <w:t xml:space="preserve">   </w:t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               তারিখ: ১৬/০৯/২০১২ খ্রি:</w:t>
      </w: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hAnsi="NikoshBAN" w:cs="NikoshBAN"/>
          <w:sz w:val="22"/>
          <w:szCs w:val="22"/>
        </w:rPr>
        <w:tab/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অনুলিপি সদয় অবগতি ও প্রয়োজনীয় কার্যক</w:t>
      </w:r>
      <w:r w:rsidR="005A7167">
        <w:rPr>
          <w:rFonts w:ascii="NikoshBAN" w:eastAsia="Nikosh" w:hAnsi="NikoshBAN" w:cs="NikoshBAN"/>
          <w:sz w:val="22"/>
          <w:szCs w:val="22"/>
          <w:cs/>
          <w:lang w:bidi="bn-BD"/>
        </w:rPr>
        <w:t>্রম গ্রহণের জন্য প্রেরণ করা হলো:</w:t>
      </w: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১।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ab/>
        <w:t xml:space="preserve">সিনিয়র সচিব, অর্থ বিভাগ, অর্থ মন্ত্রণালয়, বাংলাদেশ সচিবালয়, ঢাকা [দৃষ্টি আকর্ষণ- অতিরিক্ত সচিব (বাজেট-১)]। </w:t>
      </w: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২।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ab/>
        <w:t>মাননীয় মন্ত্রী মহোদয়ের একান্ত সচিব, মৎস্য ও প্রাণিসম্পদ মন্ত্রণালয়, ঢাকা।</w:t>
      </w: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৩।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ab/>
        <w:t>মাননীয় প্রতিমন্ত্রী মহোদয়ের একান্ত সচিব, মৎস্য ও প্রাণিসম্পদ মন্ত্রণালয়, ঢাকা।</w:t>
      </w: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৪।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ab/>
        <w:t>সচিব মহোদয়ের একান্ত সচিব, মৎস্য ও প্রাণিসম্পদ মন্ত্রণালয়, বাংলাদেশ সচিবালয়, ঢাকা।</w:t>
      </w: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৫।</w:t>
      </w: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ab/>
        <w:t>গার্ড নথি।</w:t>
      </w: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</w:p>
    <w:p w:rsidR="00E92455" w:rsidRPr="00E92455" w:rsidRDefault="00E92455" w:rsidP="00E92455">
      <w:pPr>
        <w:rPr>
          <w:rFonts w:ascii="NikoshBAN" w:hAnsi="NikoshBAN" w:cs="NikoshBAN"/>
          <w:sz w:val="22"/>
          <w:szCs w:val="22"/>
        </w:rPr>
      </w:pPr>
      <w:r>
        <w:rPr>
          <w:rFonts w:ascii="NikoshBAN" w:hAnsi="NikoshBAN" w:cs="NikoshB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NikoshBAN" w:hAnsi="NikoshBAN" w:cs="NikoshBAN"/>
          <w:sz w:val="22"/>
          <w:szCs w:val="22"/>
        </w:rPr>
        <w:t>স্বাক্ষরিত</w:t>
      </w:r>
      <w:proofErr w:type="spellEnd"/>
      <w:r>
        <w:rPr>
          <w:rFonts w:ascii="NikoshBAN" w:hAnsi="NikoshBAN" w:cs="NikoshBAN"/>
          <w:sz w:val="22"/>
          <w:szCs w:val="22"/>
        </w:rPr>
        <w:t xml:space="preserve">:- </w:t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>১৬/০৯/২০১২</w:t>
      </w:r>
    </w:p>
    <w:p w:rsidR="00E92455" w:rsidRPr="00E92455" w:rsidRDefault="00E92455" w:rsidP="00E92455">
      <w:pPr>
        <w:pStyle w:val="BodyText"/>
        <w:spacing w:after="0"/>
        <w:ind w:left="7200"/>
        <w:jc w:val="center"/>
        <w:rPr>
          <w:rFonts w:ascii="NikoshBAN" w:hAnsi="NikoshBAN" w:cs="NikoshBAN"/>
          <w:sz w:val="22"/>
          <w:szCs w:val="22"/>
        </w:rPr>
      </w:pPr>
      <w:r w:rsidRPr="00E92455">
        <w:rPr>
          <w:rFonts w:ascii="NikoshBAN" w:eastAsia="Nikosh" w:hAnsi="NikoshBAN" w:cs="NikoshBAN"/>
          <w:sz w:val="22"/>
          <w:szCs w:val="22"/>
          <w:cs/>
          <w:lang w:bidi="bn-BD"/>
        </w:rPr>
        <w:t>(রুম্মান আখতার খান)</w:t>
      </w:r>
    </w:p>
    <w:p w:rsidR="00E92455" w:rsidRPr="00E92455" w:rsidRDefault="00E92455" w:rsidP="00E92455">
      <w:pPr>
        <w:pStyle w:val="BodyText"/>
        <w:spacing w:after="0"/>
        <w:ind w:left="7200"/>
        <w:jc w:val="center"/>
        <w:rPr>
          <w:rFonts w:ascii="NikoshBAN" w:hAnsi="NikoshBAN" w:cs="NikoshBAN"/>
          <w:sz w:val="22"/>
          <w:szCs w:val="22"/>
        </w:rPr>
      </w:pPr>
      <w:r>
        <w:rPr>
          <w:rFonts w:ascii="NikoshBAN" w:eastAsia="Nikosh" w:hAnsi="NikoshBAN" w:cs="NikoshBAN"/>
          <w:sz w:val="22"/>
          <w:szCs w:val="22"/>
          <w:cs/>
          <w:lang w:bidi="bn-BD"/>
        </w:rPr>
        <w:t>উপ সচিব</w:t>
      </w:r>
    </w:p>
    <w:p w:rsidR="00EC1A4A" w:rsidRDefault="00EC1A4A"/>
    <w:sectPr w:rsidR="00EC1A4A" w:rsidSect="00E92455">
      <w:pgSz w:w="12240" w:h="15840"/>
      <w:pgMar w:top="864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668E"/>
    <w:multiLevelType w:val="hybridMultilevel"/>
    <w:tmpl w:val="2C6EE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9112F"/>
    <w:multiLevelType w:val="hybridMultilevel"/>
    <w:tmpl w:val="DAACA9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C5627B"/>
    <w:multiLevelType w:val="hybridMultilevel"/>
    <w:tmpl w:val="A3F460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2455"/>
    <w:rsid w:val="005A7167"/>
    <w:rsid w:val="007F3BCA"/>
    <w:rsid w:val="00D508A0"/>
    <w:rsid w:val="00E92455"/>
    <w:rsid w:val="00EC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92455"/>
    <w:pPr>
      <w:ind w:firstLine="720"/>
    </w:pPr>
    <w:rPr>
      <w:rFonts w:ascii="SutonnyMJ" w:hAnsi="SutonnyMJ"/>
    </w:rPr>
  </w:style>
  <w:style w:type="character" w:customStyle="1" w:styleId="BodyTextIndentChar">
    <w:name w:val="Body Text Indent Char"/>
    <w:basedOn w:val="DefaultParagraphFont"/>
    <w:link w:val="BodyTextIndent"/>
    <w:rsid w:val="00E92455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rsid w:val="00E924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24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92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flmtb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3</cp:revision>
  <cp:lastPrinted>2015-07-22T14:22:00Z</cp:lastPrinted>
  <dcterms:created xsi:type="dcterms:W3CDTF">2015-07-22T14:14:00Z</dcterms:created>
  <dcterms:modified xsi:type="dcterms:W3CDTF">2015-07-22T14:22:00Z</dcterms:modified>
</cp:coreProperties>
</file>